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03" w:rsidRPr="00974E61" w:rsidRDefault="00317E03" w:rsidP="00317E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317E03" w:rsidRPr="00974E61" w:rsidRDefault="00317E03" w:rsidP="00317E03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>Vilniaus lopšelio-darželio ,,Šypsena“</w:t>
      </w:r>
    </w:p>
    <w:p w:rsidR="00317E03" w:rsidRPr="00974E61" w:rsidRDefault="00317E03" w:rsidP="00317E03">
      <w:pPr>
        <w:spacing w:after="0" w:line="240" w:lineRule="auto"/>
        <w:ind w:left="51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kovo       d. </w:t>
      </w:r>
    </w:p>
    <w:p w:rsidR="00317E03" w:rsidRPr="00F17D79" w:rsidRDefault="00317E03" w:rsidP="00317E03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>įsakymu Nr. V-</w:t>
      </w:r>
    </w:p>
    <w:p w:rsidR="005437EA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264C5" w:rsidRPr="00317E03" w:rsidRDefault="00317E03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LOPŠELIO-DARŽELIO ,,ŠYPSENA“</w:t>
      </w:r>
    </w:p>
    <w:p w:rsidR="00120F71" w:rsidRPr="00317E03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E03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E03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317E03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317E03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koronaviruso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atvykstančiais asmenimis arba bendravo su žmogumi, kuriam buvo įtariama arba patvirtinta koronaviruso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Darbuotojas, saviizoliacijos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saviizoliacijos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(jei darbuotojas turėjo sąlytį su iš paveiktų teritorijų grįžusiais / atvykstančiais asmenimis arba bendravo su žmogumi, kuriam buvo įtariama arba patvirtinta koronaviruso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 apie pasireiškusius koronaviruso simptomus informuoja tiesioginį vadovą ar kitą atsakingą asmenį.</w:t>
            </w:r>
          </w:p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8C4911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317E03" w:rsidRPr="008C4911">
              <w:rPr>
                <w:rFonts w:ascii="Times New Roman" w:hAnsi="Times New Roman" w:cs="Times New Roman"/>
                <w:sz w:val="24"/>
                <w:szCs w:val="24"/>
              </w:rPr>
              <w:t>(ugdymo įstaigos direktorių) tel. 86</w:t>
            </w:r>
            <w:r w:rsidR="008C4911" w:rsidRPr="008C4911">
              <w:rPr>
                <w:rFonts w:ascii="Times New Roman" w:hAnsi="Times New Roman" w:cs="Times New Roman"/>
                <w:sz w:val="24"/>
                <w:szCs w:val="24"/>
              </w:rPr>
              <w:t>7075296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koronaviruso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  <w:bookmarkStart w:id="0" w:name="_GoBack"/>
        <w:bookmarkEnd w:id="0"/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D1" w:rsidRDefault="00FE0AD1" w:rsidP="00B274C8">
      <w:pPr>
        <w:spacing w:after="0" w:line="240" w:lineRule="auto"/>
      </w:pPr>
      <w:r>
        <w:separator/>
      </w:r>
    </w:p>
  </w:endnote>
  <w:endnote w:type="continuationSeparator" w:id="0">
    <w:p w:rsidR="00FE0AD1" w:rsidRDefault="00FE0AD1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D1" w:rsidRDefault="00FE0AD1" w:rsidP="00B274C8">
      <w:pPr>
        <w:spacing w:after="0" w:line="240" w:lineRule="auto"/>
      </w:pPr>
      <w:r>
        <w:separator/>
      </w:r>
    </w:p>
  </w:footnote>
  <w:footnote w:type="continuationSeparator" w:id="0">
    <w:p w:rsidR="00FE0AD1" w:rsidRDefault="00FE0AD1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A4D43"/>
    <w:rsid w:val="000B162D"/>
    <w:rsid w:val="00110816"/>
    <w:rsid w:val="00120F71"/>
    <w:rsid w:val="00221A9D"/>
    <w:rsid w:val="002304B7"/>
    <w:rsid w:val="00274DBD"/>
    <w:rsid w:val="002839A3"/>
    <w:rsid w:val="00317E03"/>
    <w:rsid w:val="00347F13"/>
    <w:rsid w:val="003852A1"/>
    <w:rsid w:val="003D0300"/>
    <w:rsid w:val="00410AD6"/>
    <w:rsid w:val="004250EB"/>
    <w:rsid w:val="00466595"/>
    <w:rsid w:val="005437EA"/>
    <w:rsid w:val="00581531"/>
    <w:rsid w:val="00662E7D"/>
    <w:rsid w:val="007378D6"/>
    <w:rsid w:val="007C65B6"/>
    <w:rsid w:val="00847F2D"/>
    <w:rsid w:val="008905AC"/>
    <w:rsid w:val="008C4911"/>
    <w:rsid w:val="008E34A4"/>
    <w:rsid w:val="0091137A"/>
    <w:rsid w:val="0095454B"/>
    <w:rsid w:val="00995D30"/>
    <w:rsid w:val="00A43772"/>
    <w:rsid w:val="00AB0BE5"/>
    <w:rsid w:val="00AB38EF"/>
    <w:rsid w:val="00B274C8"/>
    <w:rsid w:val="00B31EF6"/>
    <w:rsid w:val="00CD4C39"/>
    <w:rsid w:val="00D1614B"/>
    <w:rsid w:val="00D30A31"/>
    <w:rsid w:val="00E05C33"/>
    <w:rsid w:val="00E264C5"/>
    <w:rsid w:val="00F53008"/>
    <w:rsid w:val="00FD45EB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C829E-3112-407E-83E8-E47CA0C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1B37-317F-4121-817C-43816A88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user</cp:lastModifiedBy>
  <cp:revision>3</cp:revision>
  <dcterms:created xsi:type="dcterms:W3CDTF">2020-03-24T07:23:00Z</dcterms:created>
  <dcterms:modified xsi:type="dcterms:W3CDTF">2020-03-30T17:41:00Z</dcterms:modified>
</cp:coreProperties>
</file>